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C833C5" w14:textId="77777777" w:rsidR="00364D1C" w:rsidRDefault="00364D1C" w:rsidP="00364D1C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kern w:val="0"/>
          <w:sz w:val="32"/>
          <w:szCs w:val="32"/>
        </w:rPr>
      </w:pPr>
      <w:r>
        <w:rPr>
          <w:rFonts w:ascii="Calibri-Bold" w:hAnsi="Calibri-Bold" w:cs="Calibri-Bold"/>
          <w:b/>
          <w:bCs/>
          <w:kern w:val="0"/>
          <w:sz w:val="32"/>
          <w:szCs w:val="32"/>
        </w:rPr>
        <w:t>PIANIFICAZIONE TERRITORIALE</w:t>
      </w:r>
    </w:p>
    <w:p w14:paraId="0776FC5D" w14:textId="0793DE93" w:rsidR="00364D1C" w:rsidRDefault="00364D1C" w:rsidP="00364D1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</w:rPr>
      </w:pPr>
      <w:r>
        <w:rPr>
          <w:rFonts w:ascii="Calibri" w:hAnsi="Calibri" w:cs="Calibri"/>
          <w:kern w:val="0"/>
          <w:sz w:val="28"/>
          <w:szCs w:val="28"/>
        </w:rPr>
        <w:t>G</w:t>
      </w:r>
      <w:r>
        <w:rPr>
          <w:rFonts w:ascii="Calibri" w:hAnsi="Calibri" w:cs="Calibri"/>
          <w:kern w:val="0"/>
        </w:rPr>
        <w:t>LI AMBITI TERRITORIALI DI CACCIA</w:t>
      </w:r>
    </w:p>
    <w:p w14:paraId="20796E7F" w14:textId="68B05B80" w:rsidR="00364D1C" w:rsidRDefault="00364D1C" w:rsidP="00364D1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>Gli Ambiti territoriali di caccia (ATC) rappresentano il principale istituto di gestione faunistico</w:t>
      </w:r>
      <w:r>
        <w:rPr>
          <w:rFonts w:ascii="Calibri" w:hAnsi="Calibri" w:cs="Calibri"/>
          <w:kern w:val="0"/>
          <w:sz w:val="24"/>
          <w:szCs w:val="24"/>
        </w:rPr>
        <w:t xml:space="preserve">- </w:t>
      </w:r>
      <w:r>
        <w:rPr>
          <w:rFonts w:ascii="Calibri" w:hAnsi="Calibri" w:cs="Calibri"/>
          <w:kern w:val="0"/>
          <w:sz w:val="24"/>
          <w:szCs w:val="24"/>
        </w:rPr>
        <w:t>venatoria</w:t>
      </w:r>
      <w:r>
        <w:rPr>
          <w:rFonts w:ascii="Calibri" w:hAnsi="Calibri" w:cs="Calibri"/>
          <w:kern w:val="0"/>
          <w:sz w:val="24"/>
          <w:szCs w:val="24"/>
        </w:rPr>
        <w:t xml:space="preserve"> </w:t>
      </w:r>
      <w:r>
        <w:rPr>
          <w:rFonts w:ascii="Calibri" w:hAnsi="Calibri" w:cs="Calibri"/>
          <w:kern w:val="0"/>
          <w:sz w:val="24"/>
          <w:szCs w:val="24"/>
        </w:rPr>
        <w:t>previsto dalla legge e la loro realizzazione sulla totalità del territorio non sottoposto a</w:t>
      </w:r>
    </w:p>
    <w:p w14:paraId="6D90C730" w14:textId="77777777" w:rsidR="00364D1C" w:rsidRDefault="00364D1C" w:rsidP="00364D1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>regime di protezione o di caccia privata costituisce uno degli elementi fondamentali della riforma.</w:t>
      </w:r>
    </w:p>
    <w:p w14:paraId="66368076" w14:textId="77777777" w:rsidR="00364D1C" w:rsidRDefault="00364D1C" w:rsidP="00364D1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4"/>
          <w:szCs w:val="24"/>
        </w:rPr>
      </w:pPr>
      <w:proofErr w:type="gramStart"/>
      <w:r>
        <w:rPr>
          <w:rFonts w:ascii="Calibri" w:hAnsi="Calibri" w:cs="Calibri"/>
          <w:kern w:val="0"/>
          <w:sz w:val="24"/>
          <w:szCs w:val="24"/>
        </w:rPr>
        <w:t>E'</w:t>
      </w:r>
      <w:proofErr w:type="gramEnd"/>
      <w:r>
        <w:rPr>
          <w:rFonts w:ascii="Calibri" w:hAnsi="Calibri" w:cs="Calibri"/>
          <w:kern w:val="0"/>
          <w:sz w:val="24"/>
          <w:szCs w:val="24"/>
        </w:rPr>
        <w:t xml:space="preserve"> sostanzialmente attraverso tale istituto, infatti, che si attua la volontà del legislatore di</w:t>
      </w:r>
    </w:p>
    <w:p w14:paraId="53EB0ACE" w14:textId="77777777" w:rsidR="00364D1C" w:rsidRDefault="00364D1C" w:rsidP="00364D1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>programmare l'attività venatoria in accordo con i principi di conservazione della fauna ed in</w:t>
      </w:r>
    </w:p>
    <w:p w14:paraId="7B0A55CD" w14:textId="77777777" w:rsidR="00364D1C" w:rsidRDefault="00364D1C" w:rsidP="00364D1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>un'ottica di armonizzazione degli interessi di diverse categorie di cittadini. Allo stato attuale in</w:t>
      </w:r>
    </w:p>
    <w:p w14:paraId="08661765" w14:textId="568A98ED" w:rsidR="006A6232" w:rsidRDefault="00364D1C" w:rsidP="00364D1C">
      <w:r>
        <w:rPr>
          <w:rFonts w:ascii="Calibri" w:hAnsi="Calibri" w:cs="Calibri"/>
          <w:kern w:val="0"/>
          <w:sz w:val="24"/>
          <w:szCs w:val="24"/>
        </w:rPr>
        <w:t>Basilicata sono presenti 5 ATC (Fig. 18).</w:t>
      </w:r>
      <w:r w:rsidRPr="00364D1C">
        <w:rPr>
          <w:noProof/>
        </w:rPr>
        <w:drawing>
          <wp:inline distT="0" distB="0" distL="0" distR="0" wp14:anchorId="5C4DEB2B" wp14:editId="17749FE3">
            <wp:extent cx="6120130" cy="4796790"/>
            <wp:effectExtent l="0" t="0" r="0" b="3810"/>
            <wp:docPr id="55250808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9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623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D1C"/>
    <w:rsid w:val="00364D1C"/>
    <w:rsid w:val="003F4B93"/>
    <w:rsid w:val="006A6232"/>
    <w:rsid w:val="00817510"/>
    <w:rsid w:val="00957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97E24"/>
  <w15:chartTrackingRefBased/>
  <w15:docId w15:val="{8E090DE4-1AE9-4E06-968F-D87EDA80F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64D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64D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64D1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64D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64D1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64D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64D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64D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64D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64D1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64D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64D1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64D1C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64D1C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64D1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64D1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64D1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64D1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64D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64D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64D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64D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64D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64D1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64D1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64D1C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64D1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64D1C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64D1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104</Words>
  <Characters>596</Characters>
  <Application>Microsoft Office Word</Application>
  <DocSecurity>0</DocSecurity>
  <Lines>4</Lines>
  <Paragraphs>1</Paragraphs>
  <ScaleCrop>false</ScaleCrop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Vito Santoro</dc:creator>
  <cp:keywords/>
  <dc:description/>
  <cp:lastModifiedBy>Ivan Vito Santoro</cp:lastModifiedBy>
  <cp:revision>1</cp:revision>
  <dcterms:created xsi:type="dcterms:W3CDTF">2025-12-09T17:00:00Z</dcterms:created>
  <dcterms:modified xsi:type="dcterms:W3CDTF">2025-12-09T17:04:00Z</dcterms:modified>
</cp:coreProperties>
</file>